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82C9C" w14:textId="55BA777F" w:rsidR="005A103C" w:rsidRPr="005A103C" w:rsidRDefault="004037D4" w:rsidP="005A103C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 </w:t>
      </w:r>
      <w:r w:rsidR="00371D8A">
        <w:rPr>
          <w:rFonts w:ascii="Verdana" w:hAnsi="Verdana"/>
          <w:b/>
          <w:bCs/>
          <w:sz w:val="28"/>
          <w:szCs w:val="28"/>
        </w:rPr>
        <w:t>Il</w:t>
      </w:r>
      <w:r w:rsidR="001719AE">
        <w:rPr>
          <w:rFonts w:ascii="Verdana" w:hAnsi="Verdana"/>
          <w:b/>
          <w:bCs/>
          <w:sz w:val="28"/>
          <w:szCs w:val="28"/>
        </w:rPr>
        <w:t xml:space="preserve"> Desco 2019</w:t>
      </w:r>
      <w:r w:rsidR="000C5D96">
        <w:rPr>
          <w:rFonts w:ascii="Verdana" w:hAnsi="Verdana"/>
          <w:b/>
          <w:bCs/>
          <w:sz w:val="28"/>
          <w:szCs w:val="28"/>
        </w:rPr>
        <w:t xml:space="preserve">: </w:t>
      </w:r>
      <w:r w:rsidR="00040C1F">
        <w:rPr>
          <w:rFonts w:ascii="Verdana" w:hAnsi="Verdana"/>
          <w:b/>
          <w:bCs/>
          <w:sz w:val="28"/>
          <w:szCs w:val="28"/>
        </w:rPr>
        <w:t>la cucina della nuova frontiera</w:t>
      </w:r>
    </w:p>
    <w:p w14:paraId="47798CD0" w14:textId="09B3DC36" w:rsidR="005A103C" w:rsidRPr="005A103C" w:rsidRDefault="00040C1F" w:rsidP="005A103C">
      <w:pPr>
        <w:jc w:val="center"/>
        <w:rPr>
          <w:rFonts w:ascii="Verdana" w:hAnsi="Verdana"/>
        </w:rPr>
      </w:pPr>
      <w:r>
        <w:rPr>
          <w:rFonts w:ascii="Verdana" w:hAnsi="Verdana"/>
        </w:rPr>
        <w:t>Cucina giapponese, cucina molecolare e molto altro ancora a Il Desco 2019</w:t>
      </w:r>
    </w:p>
    <w:p w14:paraId="5F63A792" w14:textId="53D48B8A" w:rsidR="00040C1F" w:rsidRDefault="005A103C" w:rsidP="00040C1F">
      <w:pPr>
        <w:spacing w:after="0"/>
        <w:jc w:val="both"/>
        <w:rPr>
          <w:rFonts w:ascii="Verdana" w:hAnsi="Verdana"/>
          <w:sz w:val="20"/>
          <w:szCs w:val="20"/>
        </w:rPr>
      </w:pPr>
      <w:r w:rsidRPr="00041219">
        <w:rPr>
          <w:rFonts w:ascii="Verdana" w:hAnsi="Verdana"/>
          <w:i/>
          <w:iCs/>
          <w:sz w:val="20"/>
          <w:szCs w:val="20"/>
        </w:rPr>
        <w:t xml:space="preserve">Lucca, </w:t>
      </w:r>
      <w:r w:rsidR="00040C1F">
        <w:rPr>
          <w:rFonts w:ascii="Verdana" w:hAnsi="Verdana"/>
          <w:i/>
          <w:iCs/>
          <w:sz w:val="20"/>
          <w:szCs w:val="20"/>
        </w:rPr>
        <w:t>25</w:t>
      </w:r>
      <w:r w:rsidR="00CA399E">
        <w:rPr>
          <w:rFonts w:ascii="Verdana" w:hAnsi="Verdana"/>
          <w:i/>
          <w:iCs/>
          <w:sz w:val="20"/>
          <w:szCs w:val="20"/>
        </w:rPr>
        <w:t xml:space="preserve"> novembre</w:t>
      </w:r>
      <w:r w:rsidRPr="00041219">
        <w:rPr>
          <w:rFonts w:ascii="Verdana" w:hAnsi="Verdana"/>
          <w:i/>
          <w:iCs/>
          <w:sz w:val="20"/>
          <w:szCs w:val="20"/>
        </w:rPr>
        <w:t xml:space="preserve"> 2019</w:t>
      </w:r>
      <w:r w:rsidRPr="00041219">
        <w:rPr>
          <w:rFonts w:ascii="Verdana" w:hAnsi="Verdana"/>
          <w:sz w:val="20"/>
          <w:szCs w:val="20"/>
        </w:rPr>
        <w:t xml:space="preserve"> </w:t>
      </w:r>
      <w:bookmarkStart w:id="0" w:name="_Hlk22298768"/>
      <w:bookmarkStart w:id="1" w:name="_Hlk22299045"/>
      <w:bookmarkStart w:id="2" w:name="_Hlk22298422"/>
      <w:r w:rsidR="00581BB2">
        <w:rPr>
          <w:rFonts w:ascii="Verdana" w:hAnsi="Verdana"/>
          <w:sz w:val="20"/>
          <w:szCs w:val="20"/>
        </w:rPr>
        <w:t xml:space="preserve">– Quale sarà il cibo del futuro? Quali saranno le nuove frontiere della </w:t>
      </w:r>
      <w:proofErr w:type="gramStart"/>
      <w:r w:rsidR="00581BB2">
        <w:rPr>
          <w:rFonts w:ascii="Verdana" w:hAnsi="Verdana"/>
          <w:sz w:val="20"/>
          <w:szCs w:val="20"/>
        </w:rPr>
        <w:t>cucina?.</w:t>
      </w:r>
      <w:proofErr w:type="gramEnd"/>
      <w:r w:rsidR="00581BB2">
        <w:rPr>
          <w:rFonts w:ascii="Verdana" w:hAnsi="Verdana"/>
          <w:sz w:val="20"/>
          <w:szCs w:val="20"/>
        </w:rPr>
        <w:t xml:space="preserve"> Oggi osserviamo come i</w:t>
      </w:r>
      <w:r w:rsidR="00581BB2" w:rsidRPr="00581BB2">
        <w:rPr>
          <w:rFonts w:ascii="Verdana" w:hAnsi="Verdana"/>
          <w:sz w:val="20"/>
          <w:szCs w:val="20"/>
        </w:rPr>
        <w:t xml:space="preserve"> luoghi, le passioni e le conoscenze si sono avvicinate </w:t>
      </w:r>
      <w:r w:rsidR="00581BB2">
        <w:rPr>
          <w:rFonts w:ascii="Verdana" w:hAnsi="Verdana"/>
          <w:sz w:val="20"/>
          <w:szCs w:val="20"/>
        </w:rPr>
        <w:t xml:space="preserve">grazie al mondo digitale, alle connessioni veloci, </w:t>
      </w:r>
      <w:r w:rsidR="00581BB2" w:rsidRPr="00581BB2">
        <w:rPr>
          <w:rFonts w:ascii="Verdana" w:hAnsi="Verdana"/>
          <w:sz w:val="20"/>
          <w:szCs w:val="20"/>
        </w:rPr>
        <w:t>tra gli attori protagonisti di questa evoluzione,</w:t>
      </w:r>
      <w:r w:rsidR="00581BB2">
        <w:rPr>
          <w:rFonts w:ascii="Verdana" w:hAnsi="Verdana"/>
          <w:sz w:val="20"/>
          <w:szCs w:val="20"/>
        </w:rPr>
        <w:t xml:space="preserve"> c’è</w:t>
      </w:r>
      <w:r w:rsidR="00581BB2">
        <w:rPr>
          <w:rFonts w:ascii="Verdana" w:hAnsi="Verdana"/>
          <w:sz w:val="20"/>
          <w:szCs w:val="20"/>
        </w:rPr>
        <w:t xml:space="preserve"> a</w:t>
      </w:r>
      <w:r w:rsidR="00581BB2" w:rsidRPr="00581BB2">
        <w:rPr>
          <w:rFonts w:ascii="Verdana" w:hAnsi="Verdana"/>
          <w:sz w:val="20"/>
          <w:szCs w:val="20"/>
        </w:rPr>
        <w:t xml:space="preserve">nche il </w:t>
      </w:r>
      <w:proofErr w:type="spellStart"/>
      <w:r w:rsidR="00581BB2" w:rsidRPr="00581BB2">
        <w:rPr>
          <w:rFonts w:ascii="Verdana" w:hAnsi="Verdana"/>
          <w:b/>
          <w:sz w:val="20"/>
          <w:szCs w:val="20"/>
        </w:rPr>
        <w:t>food</w:t>
      </w:r>
      <w:proofErr w:type="spellEnd"/>
      <w:r w:rsidR="00AC26FD" w:rsidRPr="00AC26FD">
        <w:rPr>
          <w:rFonts w:ascii="Verdana" w:hAnsi="Verdana"/>
          <w:sz w:val="20"/>
          <w:szCs w:val="20"/>
        </w:rPr>
        <w:t>, che</w:t>
      </w:r>
      <w:r w:rsidR="009548A2">
        <w:rPr>
          <w:rFonts w:ascii="Verdana" w:hAnsi="Verdana"/>
          <w:sz w:val="20"/>
          <w:szCs w:val="20"/>
        </w:rPr>
        <w:t xml:space="preserve"> contribui</w:t>
      </w:r>
      <w:r w:rsidR="00AC26FD">
        <w:rPr>
          <w:rFonts w:ascii="Verdana" w:hAnsi="Verdana"/>
          <w:sz w:val="20"/>
          <w:szCs w:val="20"/>
        </w:rPr>
        <w:t>sce</w:t>
      </w:r>
      <w:r w:rsidR="00581BB2" w:rsidRPr="00581BB2">
        <w:rPr>
          <w:rFonts w:ascii="Verdana" w:hAnsi="Verdana"/>
          <w:sz w:val="20"/>
          <w:szCs w:val="20"/>
        </w:rPr>
        <w:t xml:space="preserve"> a mettere in contatto persone e luoghi lontani, favorendo la valorizzazione della tipicità, la conoscenza di nuovi prodott</w:t>
      </w:r>
      <w:r w:rsidR="00581BB2">
        <w:rPr>
          <w:rFonts w:ascii="Verdana" w:hAnsi="Verdana"/>
          <w:sz w:val="20"/>
          <w:szCs w:val="20"/>
        </w:rPr>
        <w:t>i</w:t>
      </w:r>
      <w:r w:rsidR="009548A2">
        <w:rPr>
          <w:rFonts w:ascii="Verdana" w:hAnsi="Verdana"/>
          <w:sz w:val="20"/>
          <w:szCs w:val="20"/>
        </w:rPr>
        <w:t>, le sperimentazioni</w:t>
      </w:r>
      <w:r w:rsidR="00581BB2">
        <w:rPr>
          <w:rFonts w:ascii="Verdana" w:hAnsi="Verdana"/>
          <w:sz w:val="20"/>
          <w:szCs w:val="20"/>
        </w:rPr>
        <w:t xml:space="preserve"> e le contaminazioni culinarie</w:t>
      </w:r>
      <w:r w:rsidR="00581BB2" w:rsidRPr="00581BB2">
        <w:rPr>
          <w:rFonts w:ascii="Verdana" w:hAnsi="Verdana"/>
          <w:sz w:val="20"/>
          <w:szCs w:val="20"/>
        </w:rPr>
        <w:t>.</w:t>
      </w:r>
      <w:r w:rsidR="00581BB2">
        <w:rPr>
          <w:rFonts w:ascii="Verdana" w:hAnsi="Verdana"/>
          <w:sz w:val="20"/>
          <w:szCs w:val="20"/>
        </w:rPr>
        <w:t xml:space="preserve"> </w:t>
      </w:r>
      <w:r w:rsidR="00AC26FD">
        <w:rPr>
          <w:rFonts w:ascii="Verdana" w:hAnsi="Verdana"/>
          <w:sz w:val="20"/>
          <w:szCs w:val="20"/>
        </w:rPr>
        <w:t>Di questo e molto altro se ne parla a Il Desco 2019</w:t>
      </w:r>
    </w:p>
    <w:p w14:paraId="00914C71" w14:textId="77777777" w:rsidR="007C2935" w:rsidRDefault="007C2935" w:rsidP="00040C1F">
      <w:pPr>
        <w:spacing w:after="0"/>
        <w:jc w:val="both"/>
        <w:rPr>
          <w:rFonts w:ascii="Verdana" w:hAnsi="Verdana"/>
          <w:sz w:val="20"/>
          <w:szCs w:val="20"/>
        </w:rPr>
      </w:pPr>
    </w:p>
    <w:p w14:paraId="66FF0BC1" w14:textId="362B60A2" w:rsidR="00AC26FD" w:rsidRDefault="00AC26FD" w:rsidP="00040C1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Ecco gli appuntamenti da non perdere su questi temi:</w:t>
      </w:r>
    </w:p>
    <w:p w14:paraId="3926E8B7" w14:textId="77777777" w:rsidR="007C2935" w:rsidRPr="007C2935" w:rsidRDefault="007C2935" w:rsidP="00040C1F">
      <w:pPr>
        <w:spacing w:after="0"/>
        <w:jc w:val="both"/>
        <w:rPr>
          <w:rFonts w:ascii="Verdana" w:hAnsi="Verdana"/>
          <w:sz w:val="20"/>
          <w:szCs w:val="20"/>
        </w:rPr>
      </w:pPr>
    </w:p>
    <w:p w14:paraId="292CCA0B" w14:textId="24BA815C" w:rsidR="007C2935" w:rsidRPr="007C2935" w:rsidRDefault="007C2935" w:rsidP="00040C1F">
      <w:pPr>
        <w:spacing w:after="0"/>
        <w:jc w:val="both"/>
        <w:rPr>
          <w:rFonts w:ascii="Verdana" w:hAnsi="Verdana"/>
          <w:sz w:val="20"/>
          <w:szCs w:val="20"/>
        </w:rPr>
      </w:pPr>
      <w:r w:rsidRPr="007C2935">
        <w:rPr>
          <w:rFonts w:ascii="Verdana" w:hAnsi="Verdana"/>
          <w:sz w:val="20"/>
          <w:szCs w:val="20"/>
        </w:rPr>
        <w:t xml:space="preserve">Le </w:t>
      </w:r>
      <w:r w:rsidRPr="007C2935">
        <w:rPr>
          <w:rFonts w:ascii="Verdana" w:hAnsi="Verdana"/>
          <w:b/>
          <w:sz w:val="20"/>
          <w:szCs w:val="20"/>
        </w:rPr>
        <w:t>api</w:t>
      </w:r>
      <w:r w:rsidRPr="007C2935">
        <w:rPr>
          <w:rFonts w:ascii="Verdana" w:hAnsi="Verdana"/>
          <w:sz w:val="20"/>
          <w:szCs w:val="20"/>
        </w:rPr>
        <w:t xml:space="preserve"> hanno un ruolo importantissimo nel mantenimento della biodiversità e nella conservazione della natura: si nutrono del nettare dei fiori e avviano il processo dell’impollinazione. A livello mondiale </w:t>
      </w:r>
      <w:r w:rsidRPr="007C2935">
        <w:rPr>
          <w:rFonts w:ascii="Verdana" w:hAnsi="Verdana"/>
          <w:sz w:val="20"/>
          <w:szCs w:val="20"/>
        </w:rPr>
        <w:t>assistiamo</w:t>
      </w:r>
      <w:r w:rsidRPr="007C2935">
        <w:rPr>
          <w:rFonts w:ascii="Verdana" w:hAnsi="Verdana"/>
          <w:sz w:val="20"/>
          <w:szCs w:val="20"/>
        </w:rPr>
        <w:t xml:space="preserve"> </w:t>
      </w:r>
      <w:r w:rsidRPr="007C2935">
        <w:rPr>
          <w:rFonts w:ascii="Verdana" w:hAnsi="Verdana"/>
          <w:sz w:val="20"/>
          <w:szCs w:val="20"/>
        </w:rPr>
        <w:t xml:space="preserve">alla </w:t>
      </w:r>
      <w:r w:rsidRPr="007C2935">
        <w:rPr>
          <w:rFonts w:ascii="Verdana" w:hAnsi="Verdana"/>
          <w:sz w:val="20"/>
          <w:szCs w:val="20"/>
        </w:rPr>
        <w:t xml:space="preserve">diminuzione del numero di api, dovuto all’uso di pesticidi e al riscaldamento globale. Attraverso un menu dall’antipasto al dolce con il miele quale ingrediente protagonista, le </w:t>
      </w:r>
      <w:proofErr w:type="spellStart"/>
      <w:r w:rsidRPr="007C2935">
        <w:rPr>
          <w:rFonts w:ascii="Verdana" w:hAnsi="Verdana"/>
          <w:sz w:val="20"/>
          <w:szCs w:val="20"/>
        </w:rPr>
        <w:t>foodblogger</w:t>
      </w:r>
      <w:proofErr w:type="spellEnd"/>
      <w:r w:rsidRPr="007C2935">
        <w:rPr>
          <w:rFonts w:ascii="Verdana" w:hAnsi="Verdana"/>
          <w:sz w:val="20"/>
          <w:szCs w:val="20"/>
        </w:rPr>
        <w:t xml:space="preserve"> del progetto </w:t>
      </w:r>
      <w:proofErr w:type="spellStart"/>
      <w:r w:rsidRPr="007C2935">
        <w:rPr>
          <w:rFonts w:ascii="Verdana" w:hAnsi="Verdana"/>
          <w:b/>
          <w:sz w:val="20"/>
          <w:szCs w:val="20"/>
        </w:rPr>
        <w:t>Fidapa</w:t>
      </w:r>
      <w:proofErr w:type="spellEnd"/>
      <w:r w:rsidRPr="007C2935">
        <w:rPr>
          <w:rFonts w:ascii="Verdana" w:hAnsi="Verdana"/>
          <w:b/>
          <w:sz w:val="20"/>
          <w:szCs w:val="20"/>
        </w:rPr>
        <w:t xml:space="preserve"> BPW Versilia</w:t>
      </w:r>
      <w:r w:rsidRPr="007C2935">
        <w:rPr>
          <w:rFonts w:ascii="Verdana" w:hAnsi="Verdana"/>
          <w:sz w:val="20"/>
          <w:szCs w:val="20"/>
        </w:rPr>
        <w:t xml:space="preserve"> ci </w:t>
      </w:r>
      <w:proofErr w:type="spellStart"/>
      <w:r w:rsidRPr="007C2935">
        <w:rPr>
          <w:rFonts w:ascii="Verdana" w:hAnsi="Verdana"/>
          <w:sz w:val="20"/>
          <w:szCs w:val="20"/>
        </w:rPr>
        <w:t>spiegaranno</w:t>
      </w:r>
      <w:proofErr w:type="spellEnd"/>
      <w:r w:rsidRPr="007C2935">
        <w:rPr>
          <w:rFonts w:ascii="Verdana" w:hAnsi="Verdana"/>
          <w:sz w:val="20"/>
          <w:szCs w:val="20"/>
        </w:rPr>
        <w:t xml:space="preserve"> l’importanza di incentivare l’apicoltura in Italia e non solo. (venerdì 29 novembre ore 15:00)</w:t>
      </w:r>
    </w:p>
    <w:p w14:paraId="220167D6" w14:textId="77777777" w:rsidR="007C2935" w:rsidRPr="007C2935" w:rsidRDefault="007C2935" w:rsidP="00040C1F">
      <w:pPr>
        <w:spacing w:after="0"/>
        <w:jc w:val="both"/>
        <w:rPr>
          <w:rFonts w:ascii="Verdana" w:hAnsi="Verdana"/>
          <w:sz w:val="20"/>
          <w:szCs w:val="20"/>
        </w:rPr>
      </w:pPr>
    </w:p>
    <w:p w14:paraId="5D6E963A" w14:textId="2AF9462C" w:rsidR="00AD1BEA" w:rsidRPr="007C2935" w:rsidRDefault="00AC26FD" w:rsidP="000C5D96">
      <w:pPr>
        <w:spacing w:after="0"/>
        <w:jc w:val="both"/>
        <w:rPr>
          <w:rFonts w:ascii="Verdana" w:hAnsi="Verdana"/>
          <w:sz w:val="20"/>
          <w:szCs w:val="20"/>
        </w:rPr>
      </w:pPr>
      <w:r w:rsidRPr="007C2935">
        <w:rPr>
          <w:rFonts w:ascii="Verdana" w:hAnsi="Verdana"/>
          <w:sz w:val="20"/>
          <w:szCs w:val="20"/>
        </w:rPr>
        <w:t>La</w:t>
      </w:r>
      <w:r w:rsidR="00581BB2" w:rsidRPr="007C2935">
        <w:rPr>
          <w:rFonts w:ascii="Verdana" w:hAnsi="Verdana"/>
          <w:sz w:val="20"/>
          <w:szCs w:val="20"/>
        </w:rPr>
        <w:t xml:space="preserve"> storia e l’origine dei piatti giapponesi, tra cui il </w:t>
      </w:r>
      <w:r w:rsidR="00581BB2" w:rsidRPr="007C2935">
        <w:rPr>
          <w:rFonts w:ascii="Verdana" w:hAnsi="Verdana"/>
          <w:b/>
          <w:sz w:val="20"/>
          <w:szCs w:val="20"/>
        </w:rPr>
        <w:t>sushi</w:t>
      </w:r>
      <w:r w:rsidR="00581BB2" w:rsidRPr="007C2935">
        <w:rPr>
          <w:rFonts w:ascii="Verdana" w:hAnsi="Verdana"/>
          <w:sz w:val="20"/>
          <w:szCs w:val="20"/>
        </w:rPr>
        <w:t xml:space="preserve"> e il </w:t>
      </w:r>
      <w:r w:rsidR="00581BB2" w:rsidRPr="007C2935">
        <w:rPr>
          <w:rFonts w:ascii="Verdana" w:hAnsi="Verdana"/>
          <w:b/>
          <w:sz w:val="20"/>
          <w:szCs w:val="20"/>
        </w:rPr>
        <w:t>sas</w:t>
      </w:r>
      <w:r w:rsidR="007C2935" w:rsidRPr="007C2935">
        <w:rPr>
          <w:rFonts w:ascii="Verdana" w:hAnsi="Verdana"/>
          <w:color w:val="12110F"/>
          <w:shd w:val="clear" w:color="auto" w:fill="FFFFFF"/>
        </w:rPr>
        <w:t xml:space="preserve"> </w:t>
      </w:r>
      <w:r w:rsidR="007C2935" w:rsidRPr="007C2935">
        <w:rPr>
          <w:rFonts w:ascii="Verdana" w:hAnsi="Verdana"/>
          <w:color w:val="12110F"/>
          <w:shd w:val="clear" w:color="auto" w:fill="FFFFFF"/>
        </w:rPr>
        <w:t>un menu dall’antipasto al dolce con il miele quale ingrediente protagonista</w:t>
      </w:r>
      <w:r w:rsidR="007C2935" w:rsidRPr="007C293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81BB2" w:rsidRPr="007C2935">
        <w:rPr>
          <w:rFonts w:ascii="Verdana" w:hAnsi="Verdana"/>
          <w:b/>
          <w:sz w:val="20"/>
          <w:szCs w:val="20"/>
        </w:rPr>
        <w:t>himi</w:t>
      </w:r>
      <w:proofErr w:type="spellEnd"/>
      <w:r w:rsidR="00581BB2" w:rsidRPr="007C2935">
        <w:rPr>
          <w:rFonts w:ascii="Verdana" w:hAnsi="Verdana"/>
          <w:sz w:val="20"/>
          <w:szCs w:val="20"/>
        </w:rPr>
        <w:t>, oggi diffusi e apprezzati anche in Occidente, ma spesso rivisti o umiliati</w:t>
      </w:r>
      <w:r w:rsidRPr="007C2935">
        <w:rPr>
          <w:rFonts w:ascii="Verdana" w:hAnsi="Verdana"/>
          <w:sz w:val="20"/>
          <w:szCs w:val="20"/>
        </w:rPr>
        <w:t xml:space="preserve"> a semplice cibo. Nel corso</w:t>
      </w:r>
      <w:r w:rsidR="00581BB2" w:rsidRPr="007C2935">
        <w:rPr>
          <w:rFonts w:ascii="Verdana" w:hAnsi="Verdana"/>
          <w:sz w:val="20"/>
          <w:szCs w:val="20"/>
        </w:rPr>
        <w:t xml:space="preserve"> </w:t>
      </w:r>
      <w:r w:rsidRPr="007C2935">
        <w:rPr>
          <w:rFonts w:ascii="Verdana" w:hAnsi="Verdana"/>
          <w:sz w:val="20"/>
          <w:szCs w:val="20"/>
        </w:rPr>
        <w:t>de</w:t>
      </w:r>
      <w:r w:rsidR="00581BB2" w:rsidRPr="007C2935">
        <w:rPr>
          <w:rFonts w:ascii="Verdana" w:hAnsi="Verdana"/>
          <w:sz w:val="20"/>
          <w:szCs w:val="20"/>
        </w:rPr>
        <w:t xml:space="preserve">llo </w:t>
      </w:r>
      <w:proofErr w:type="spellStart"/>
      <w:r w:rsidR="00581BB2" w:rsidRPr="007C2935">
        <w:rPr>
          <w:rFonts w:ascii="Verdana" w:hAnsi="Verdana"/>
          <w:sz w:val="20"/>
          <w:szCs w:val="20"/>
        </w:rPr>
        <w:t>showcooking</w:t>
      </w:r>
      <w:proofErr w:type="spellEnd"/>
      <w:r w:rsidR="00581BB2" w:rsidRPr="007C2935">
        <w:rPr>
          <w:rFonts w:ascii="Verdana" w:hAnsi="Verdana"/>
          <w:sz w:val="20"/>
          <w:szCs w:val="20"/>
        </w:rPr>
        <w:t xml:space="preserve"> organizzato da </w:t>
      </w:r>
      <w:proofErr w:type="spellStart"/>
      <w:r w:rsidR="00581BB2" w:rsidRPr="007C2935">
        <w:rPr>
          <w:rFonts w:ascii="Verdana" w:hAnsi="Verdana"/>
          <w:sz w:val="20"/>
          <w:szCs w:val="20"/>
        </w:rPr>
        <w:t>Italian</w:t>
      </w:r>
      <w:proofErr w:type="spellEnd"/>
      <w:r w:rsidR="00581BB2" w:rsidRPr="007C2935">
        <w:rPr>
          <w:rFonts w:ascii="Verdana" w:hAnsi="Verdana"/>
          <w:sz w:val="20"/>
          <w:szCs w:val="20"/>
        </w:rPr>
        <w:t xml:space="preserve"> </w:t>
      </w:r>
      <w:proofErr w:type="spellStart"/>
      <w:r w:rsidR="00581BB2" w:rsidRPr="007C2935">
        <w:rPr>
          <w:rFonts w:ascii="Verdana" w:hAnsi="Verdana"/>
          <w:sz w:val="20"/>
          <w:szCs w:val="20"/>
        </w:rPr>
        <w:t>Cuisine</w:t>
      </w:r>
      <w:proofErr w:type="spellEnd"/>
      <w:r w:rsidR="00581BB2" w:rsidRPr="007C2935">
        <w:rPr>
          <w:rFonts w:ascii="Verdana" w:hAnsi="Verdana"/>
          <w:sz w:val="20"/>
          <w:szCs w:val="20"/>
        </w:rPr>
        <w:t xml:space="preserve"> di Gianluca </w:t>
      </w:r>
      <w:proofErr w:type="spellStart"/>
      <w:r w:rsidR="00581BB2" w:rsidRPr="007C2935">
        <w:rPr>
          <w:rFonts w:ascii="Verdana" w:hAnsi="Verdana"/>
          <w:sz w:val="20"/>
          <w:szCs w:val="20"/>
        </w:rPr>
        <w:t>Pardini</w:t>
      </w:r>
      <w:proofErr w:type="spellEnd"/>
      <w:r w:rsidR="00581BB2" w:rsidRPr="007C2935">
        <w:rPr>
          <w:rFonts w:ascii="Verdana" w:hAnsi="Verdana"/>
          <w:sz w:val="20"/>
          <w:szCs w:val="20"/>
        </w:rPr>
        <w:t xml:space="preserve"> e </w:t>
      </w:r>
      <w:proofErr w:type="spellStart"/>
      <w:r w:rsidR="00581BB2" w:rsidRPr="007C2935">
        <w:rPr>
          <w:rFonts w:ascii="Verdana" w:hAnsi="Verdana"/>
          <w:sz w:val="20"/>
          <w:szCs w:val="20"/>
        </w:rPr>
        <w:t>Kengo</w:t>
      </w:r>
      <w:proofErr w:type="spellEnd"/>
      <w:r w:rsidR="00581BB2" w:rsidRPr="007C2935">
        <w:rPr>
          <w:rFonts w:ascii="Verdana" w:hAnsi="Verdana"/>
          <w:sz w:val="20"/>
          <w:szCs w:val="20"/>
        </w:rPr>
        <w:t xml:space="preserve"> Sakai del ristorante </w:t>
      </w:r>
      <w:proofErr w:type="spellStart"/>
      <w:r w:rsidR="00581BB2" w:rsidRPr="007C2935">
        <w:rPr>
          <w:rFonts w:ascii="Verdana" w:hAnsi="Verdana"/>
          <w:sz w:val="20"/>
          <w:szCs w:val="20"/>
        </w:rPr>
        <w:t>Myabi</w:t>
      </w:r>
      <w:proofErr w:type="spellEnd"/>
      <w:r w:rsidR="00581BB2" w:rsidRPr="007C2935">
        <w:rPr>
          <w:rFonts w:ascii="Verdana" w:hAnsi="Verdana"/>
          <w:sz w:val="20"/>
          <w:szCs w:val="20"/>
        </w:rPr>
        <w:t xml:space="preserve"> di Viareggio</w:t>
      </w:r>
      <w:r w:rsidRPr="007C2935">
        <w:rPr>
          <w:rFonts w:ascii="Verdana" w:hAnsi="Verdana"/>
          <w:sz w:val="20"/>
          <w:szCs w:val="20"/>
        </w:rPr>
        <w:t xml:space="preserve"> si potranno imparare le tecniche di preparazione. (domenica 1 dicembre ore 16:00)</w:t>
      </w:r>
    </w:p>
    <w:p w14:paraId="3805E020" w14:textId="77777777" w:rsidR="007C2935" w:rsidRPr="007C2935" w:rsidRDefault="007C2935" w:rsidP="000C5D96">
      <w:pPr>
        <w:spacing w:after="0"/>
        <w:jc w:val="both"/>
        <w:rPr>
          <w:rFonts w:ascii="Verdana" w:hAnsi="Verdana"/>
          <w:sz w:val="20"/>
          <w:szCs w:val="20"/>
        </w:rPr>
      </w:pPr>
    </w:p>
    <w:p w14:paraId="78772BFB" w14:textId="04F6942C" w:rsidR="007C2935" w:rsidRPr="007C2935" w:rsidRDefault="00AC26FD" w:rsidP="007C2935">
      <w:pPr>
        <w:spacing w:after="0"/>
        <w:jc w:val="both"/>
        <w:rPr>
          <w:rFonts w:ascii="Verdana" w:hAnsi="Verdana"/>
          <w:sz w:val="20"/>
          <w:szCs w:val="20"/>
        </w:rPr>
      </w:pPr>
      <w:r w:rsidRPr="007C2935">
        <w:rPr>
          <w:rFonts w:ascii="Verdana" w:hAnsi="Verdana"/>
          <w:sz w:val="20"/>
          <w:szCs w:val="20"/>
        </w:rPr>
        <w:t xml:space="preserve">La </w:t>
      </w:r>
      <w:proofErr w:type="spellStart"/>
      <w:r w:rsidRPr="007C2935">
        <w:rPr>
          <w:rFonts w:ascii="Verdana" w:hAnsi="Verdana"/>
          <w:b/>
          <w:sz w:val="20"/>
          <w:szCs w:val="20"/>
        </w:rPr>
        <w:t>microimpresa</w:t>
      </w:r>
      <w:proofErr w:type="spellEnd"/>
      <w:r w:rsidRPr="007C2935">
        <w:rPr>
          <w:rFonts w:ascii="Verdana" w:hAnsi="Verdana"/>
          <w:b/>
          <w:sz w:val="20"/>
          <w:szCs w:val="20"/>
        </w:rPr>
        <w:t xml:space="preserve"> domestica</w:t>
      </w:r>
      <w:r w:rsidRPr="007C2935">
        <w:rPr>
          <w:rFonts w:ascii="Verdana" w:hAnsi="Verdana"/>
          <w:sz w:val="20"/>
          <w:szCs w:val="20"/>
        </w:rPr>
        <w:t xml:space="preserve">, ovvero attività nate tra le mura domestiche, ancora poco diffuse in Italia, ma che sono </w:t>
      </w:r>
      <w:r w:rsidRPr="007C2935">
        <w:rPr>
          <w:rFonts w:ascii="Verdana" w:hAnsi="Verdana"/>
          <w:sz w:val="20"/>
          <w:szCs w:val="20"/>
        </w:rPr>
        <w:t>garanzia di artigianalità</w:t>
      </w:r>
      <w:r w:rsidRPr="007C2935">
        <w:rPr>
          <w:rFonts w:ascii="Verdana" w:hAnsi="Verdana"/>
          <w:sz w:val="20"/>
          <w:szCs w:val="20"/>
        </w:rPr>
        <w:t xml:space="preserve">, ci racconta la sua esperienza la titolare de La cucina di </w:t>
      </w:r>
      <w:proofErr w:type="spellStart"/>
      <w:r w:rsidRPr="007C2935">
        <w:rPr>
          <w:rFonts w:ascii="Verdana" w:hAnsi="Verdana"/>
          <w:sz w:val="20"/>
          <w:szCs w:val="20"/>
        </w:rPr>
        <w:t>Orsy</w:t>
      </w:r>
      <w:proofErr w:type="spellEnd"/>
      <w:r w:rsidR="007C2935" w:rsidRPr="007C2935">
        <w:rPr>
          <w:rFonts w:ascii="Verdana" w:hAnsi="Verdana"/>
          <w:sz w:val="20"/>
          <w:szCs w:val="20"/>
        </w:rPr>
        <w:t xml:space="preserve">, che ha trovato la modalità per </w:t>
      </w:r>
      <w:r w:rsidR="007C2935" w:rsidRPr="007C2935">
        <w:rPr>
          <w:rFonts w:ascii="Verdana" w:hAnsi="Verdana"/>
          <w:sz w:val="20"/>
          <w:szCs w:val="20"/>
        </w:rPr>
        <w:t>conciliare la passione per la cucina con l’essere mamma nel rispetto delle regole.</w:t>
      </w:r>
      <w:r w:rsidR="007C2935" w:rsidRPr="007C2935">
        <w:rPr>
          <w:rFonts w:ascii="Verdana" w:hAnsi="Verdana"/>
          <w:sz w:val="20"/>
          <w:szCs w:val="20"/>
        </w:rPr>
        <w:t xml:space="preserve"> </w:t>
      </w:r>
      <w:r w:rsidR="007C2935" w:rsidRPr="007C2935">
        <w:rPr>
          <w:rFonts w:ascii="Verdana" w:hAnsi="Verdana"/>
          <w:sz w:val="20"/>
          <w:szCs w:val="20"/>
        </w:rPr>
        <w:t>(domenica 1 dicembre ore 16:00)</w:t>
      </w:r>
    </w:p>
    <w:p w14:paraId="672A7883" w14:textId="77777777" w:rsidR="009548A2" w:rsidRDefault="009548A2" w:rsidP="000C5D96">
      <w:pPr>
        <w:spacing w:after="0"/>
        <w:jc w:val="both"/>
        <w:rPr>
          <w:rFonts w:ascii="Verdana" w:hAnsi="Verdana"/>
          <w:sz w:val="20"/>
          <w:szCs w:val="20"/>
        </w:rPr>
      </w:pPr>
    </w:p>
    <w:p w14:paraId="324C73F9" w14:textId="4346DB75" w:rsidR="00AC26FD" w:rsidRDefault="009548A2" w:rsidP="000C5D96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Dalla</w:t>
      </w:r>
      <w:r w:rsidRPr="009548A2">
        <w:rPr>
          <w:rFonts w:ascii="Verdana" w:hAnsi="Verdana"/>
          <w:sz w:val="20"/>
          <w:szCs w:val="20"/>
        </w:rPr>
        <w:t xml:space="preserve"> nascita del motore a scoppio </w:t>
      </w:r>
      <w:r>
        <w:rPr>
          <w:rFonts w:ascii="Verdana" w:hAnsi="Verdana"/>
          <w:sz w:val="20"/>
          <w:szCs w:val="20"/>
        </w:rPr>
        <w:t>a</w:t>
      </w:r>
      <w:r w:rsidRPr="009548A2">
        <w:rPr>
          <w:rFonts w:ascii="Verdana" w:hAnsi="Verdana"/>
          <w:sz w:val="20"/>
          <w:szCs w:val="20"/>
        </w:rPr>
        <w:t xml:space="preserve">lla </w:t>
      </w:r>
      <w:r w:rsidRPr="009548A2">
        <w:rPr>
          <w:rFonts w:ascii="Verdana" w:hAnsi="Verdana"/>
          <w:b/>
          <w:sz w:val="20"/>
          <w:szCs w:val="20"/>
        </w:rPr>
        <w:t>cucina molecolare</w:t>
      </w:r>
      <w:r w:rsidRPr="009548A2">
        <w:rPr>
          <w:rFonts w:ascii="Verdana" w:hAnsi="Verdana"/>
          <w:sz w:val="20"/>
          <w:szCs w:val="20"/>
        </w:rPr>
        <w:t>, raccontate con brio dal prof. Giacomo Ricci, curatore tecnico-scientifico e Presidente della Fondazione Barsanti e Matteucci, e da Mirna Giordani per la gestione del Museo.</w:t>
      </w:r>
    </w:p>
    <w:p w14:paraId="28755990" w14:textId="77777777" w:rsidR="00AC26FD" w:rsidRPr="00041219" w:rsidRDefault="00AC26FD" w:rsidP="000C5D96">
      <w:pPr>
        <w:spacing w:after="0"/>
        <w:jc w:val="both"/>
        <w:rPr>
          <w:rFonts w:ascii="Verdana" w:hAnsi="Verdana"/>
          <w:sz w:val="20"/>
          <w:szCs w:val="20"/>
        </w:rPr>
      </w:pPr>
    </w:p>
    <w:p w14:paraId="1349C8B2" w14:textId="2F079898" w:rsidR="00F422E3" w:rsidRPr="00041219" w:rsidRDefault="001719AE" w:rsidP="00C6579F">
      <w:pPr>
        <w:spacing w:after="0"/>
        <w:jc w:val="both"/>
        <w:rPr>
          <w:rFonts w:ascii="Verdana" w:hAnsi="Verdana"/>
          <w:sz w:val="20"/>
          <w:szCs w:val="20"/>
        </w:rPr>
      </w:pPr>
      <w:r w:rsidRPr="00041219">
        <w:rPr>
          <w:rFonts w:ascii="Verdana" w:hAnsi="Verdana"/>
          <w:sz w:val="20"/>
          <w:szCs w:val="20"/>
        </w:rPr>
        <w:t>Gli eventi fanno parte del calendario degli incontri organizzati in occasione de</w:t>
      </w:r>
      <w:r w:rsidR="00F422E3" w:rsidRPr="00041219">
        <w:rPr>
          <w:rFonts w:ascii="Verdana" w:hAnsi="Verdana"/>
          <w:sz w:val="20"/>
          <w:szCs w:val="20"/>
        </w:rPr>
        <w:t xml:space="preserve"> </w:t>
      </w:r>
      <w:r w:rsidR="00F422E3" w:rsidRPr="00041219">
        <w:rPr>
          <w:rFonts w:ascii="Verdana" w:hAnsi="Verdana"/>
          <w:b/>
          <w:bCs/>
          <w:sz w:val="20"/>
          <w:szCs w:val="20"/>
        </w:rPr>
        <w:t xml:space="preserve">Il Desco </w:t>
      </w:r>
      <w:r w:rsidR="00C6579F" w:rsidRPr="00041219">
        <w:rPr>
          <w:rFonts w:ascii="Verdana" w:hAnsi="Verdana"/>
          <w:b/>
          <w:bCs/>
          <w:sz w:val="20"/>
          <w:szCs w:val="20"/>
        </w:rPr>
        <w:t>2019</w:t>
      </w:r>
      <w:r w:rsidR="00C6579F" w:rsidRPr="00041219">
        <w:rPr>
          <w:rFonts w:ascii="Verdana" w:hAnsi="Verdana"/>
          <w:sz w:val="20"/>
          <w:szCs w:val="20"/>
        </w:rPr>
        <w:t xml:space="preserve">, in programma a </w:t>
      </w:r>
      <w:r w:rsidR="00C6579F" w:rsidRPr="00041219">
        <w:rPr>
          <w:rFonts w:ascii="Verdana" w:hAnsi="Verdana"/>
          <w:b/>
          <w:bCs/>
          <w:sz w:val="20"/>
          <w:szCs w:val="20"/>
        </w:rPr>
        <w:t>Lucca</w:t>
      </w:r>
      <w:r w:rsidR="00C6579F" w:rsidRPr="00041219">
        <w:rPr>
          <w:rFonts w:ascii="Verdana" w:hAnsi="Verdana"/>
          <w:sz w:val="20"/>
          <w:szCs w:val="20"/>
        </w:rPr>
        <w:t xml:space="preserve"> nei giorni </w:t>
      </w:r>
      <w:r w:rsidR="00C6579F" w:rsidRPr="00041219">
        <w:rPr>
          <w:rFonts w:ascii="Verdana" w:hAnsi="Verdana"/>
          <w:b/>
          <w:bCs/>
          <w:sz w:val="20"/>
          <w:szCs w:val="20"/>
        </w:rPr>
        <w:t xml:space="preserve">29, 30 </w:t>
      </w:r>
      <w:r w:rsidR="00C6708A" w:rsidRPr="00041219">
        <w:rPr>
          <w:rFonts w:ascii="Verdana" w:hAnsi="Verdana"/>
          <w:b/>
          <w:bCs/>
          <w:sz w:val="20"/>
          <w:szCs w:val="20"/>
        </w:rPr>
        <w:t>novembre</w:t>
      </w:r>
      <w:r w:rsidR="00C6579F" w:rsidRPr="00041219">
        <w:rPr>
          <w:rFonts w:ascii="Verdana" w:hAnsi="Verdana"/>
          <w:b/>
          <w:bCs/>
          <w:sz w:val="20"/>
          <w:szCs w:val="20"/>
        </w:rPr>
        <w:t>, 1 dicembre / 6, 7, 8 dicembre</w:t>
      </w:r>
      <w:r w:rsidR="00C6579F" w:rsidRPr="00041219">
        <w:rPr>
          <w:rFonts w:ascii="Verdana" w:hAnsi="Verdana"/>
          <w:sz w:val="20"/>
          <w:szCs w:val="20"/>
        </w:rPr>
        <w:t xml:space="preserve"> </w:t>
      </w:r>
      <w:r w:rsidR="00C6579F" w:rsidRPr="00041219">
        <w:rPr>
          <w:rFonts w:ascii="Verdana" w:hAnsi="Verdana"/>
          <w:b/>
          <w:bCs/>
          <w:sz w:val="20"/>
          <w:szCs w:val="20"/>
        </w:rPr>
        <w:t>2019</w:t>
      </w:r>
      <w:r w:rsidR="00F422E3" w:rsidRPr="00041219">
        <w:rPr>
          <w:rFonts w:ascii="Verdana" w:hAnsi="Verdana"/>
          <w:sz w:val="20"/>
          <w:szCs w:val="20"/>
        </w:rPr>
        <w:t xml:space="preserve">. </w:t>
      </w:r>
    </w:p>
    <w:p w14:paraId="5175CD38" w14:textId="4EBF0FA6" w:rsidR="001719AE" w:rsidRPr="00041219" w:rsidRDefault="001719AE" w:rsidP="00C6579F">
      <w:pPr>
        <w:spacing w:after="0"/>
        <w:jc w:val="both"/>
        <w:rPr>
          <w:rFonts w:ascii="Verdana" w:hAnsi="Verdana"/>
          <w:sz w:val="20"/>
          <w:szCs w:val="20"/>
        </w:rPr>
      </w:pPr>
      <w:r w:rsidRPr="00041219">
        <w:rPr>
          <w:rFonts w:ascii="Verdana" w:hAnsi="Verdana"/>
          <w:sz w:val="20"/>
          <w:szCs w:val="20"/>
        </w:rPr>
        <w:t>Sul sito ildesco.eu è possibile consultare il programma completo, con l’indicazione dei giorni e degli orari.</w:t>
      </w:r>
    </w:p>
    <w:p w14:paraId="505C69EB" w14:textId="6A0287AE" w:rsidR="00C8065B" w:rsidRDefault="00C6579F" w:rsidP="00C8065B">
      <w:pPr>
        <w:spacing w:after="0"/>
        <w:jc w:val="both"/>
        <w:rPr>
          <w:rFonts w:ascii="Verdana" w:hAnsi="Verdana"/>
        </w:rPr>
      </w:pPr>
      <w:r w:rsidRPr="00041219">
        <w:rPr>
          <w:rFonts w:ascii="Verdana" w:hAnsi="Verdana"/>
          <w:sz w:val="20"/>
          <w:szCs w:val="20"/>
        </w:rPr>
        <w:t>L</w:t>
      </w:r>
      <w:r w:rsidR="00C8065B" w:rsidRPr="00041219">
        <w:rPr>
          <w:rFonts w:ascii="Verdana" w:hAnsi="Verdana"/>
          <w:sz w:val="20"/>
          <w:szCs w:val="20"/>
        </w:rPr>
        <w:t>a manifestazione, organizzata dalla Camera di Commercio di Lucca, con il patrocinio del Ministero delle politiche agricole, alimentari, forestali e del turismo, del Ministero dei Beni culturali, della Regione Toscana è sostenuta dal Comune di Lucca</w:t>
      </w:r>
      <w:r w:rsidR="002E305C" w:rsidRPr="00041219">
        <w:rPr>
          <w:rFonts w:ascii="Verdana" w:hAnsi="Verdana"/>
          <w:sz w:val="20"/>
          <w:szCs w:val="20"/>
        </w:rPr>
        <w:t xml:space="preserve">, </w:t>
      </w:r>
      <w:r w:rsidR="00C8065B" w:rsidRPr="00041219">
        <w:rPr>
          <w:rFonts w:ascii="Verdana" w:hAnsi="Verdana"/>
          <w:sz w:val="20"/>
          <w:szCs w:val="20"/>
        </w:rPr>
        <w:t>dalla Fondazione Cassa di Risparmio di Lucca</w:t>
      </w:r>
      <w:r w:rsidR="002E305C" w:rsidRPr="00041219">
        <w:rPr>
          <w:rFonts w:ascii="Verdana" w:hAnsi="Verdana"/>
          <w:sz w:val="20"/>
          <w:szCs w:val="20"/>
        </w:rPr>
        <w:t xml:space="preserve"> e dalla banca del Monte di Lucca</w:t>
      </w:r>
      <w:r w:rsidR="00C8065B" w:rsidRPr="00041219">
        <w:rPr>
          <w:rFonts w:ascii="Verdana" w:hAnsi="Verdana"/>
          <w:sz w:val="20"/>
          <w:szCs w:val="20"/>
        </w:rPr>
        <w:t xml:space="preserve">. Sponsor della manifestazione ad oggi sono: </w:t>
      </w:r>
      <w:proofErr w:type="spellStart"/>
      <w:r w:rsidR="00C8065B" w:rsidRPr="00041219">
        <w:rPr>
          <w:rFonts w:ascii="Verdana" w:hAnsi="Verdana"/>
          <w:sz w:val="20"/>
          <w:szCs w:val="20"/>
        </w:rPr>
        <w:t>Mediaus</w:t>
      </w:r>
      <w:proofErr w:type="spellEnd"/>
      <w:r w:rsidR="00C8065B" w:rsidRPr="00041219">
        <w:rPr>
          <w:rFonts w:ascii="Verdana" w:hAnsi="Verdana"/>
          <w:sz w:val="20"/>
          <w:szCs w:val="20"/>
        </w:rPr>
        <w:t xml:space="preserve">, </w:t>
      </w:r>
      <w:proofErr w:type="spellStart"/>
      <w:r w:rsidR="00C8065B" w:rsidRPr="00041219">
        <w:rPr>
          <w:rFonts w:ascii="Verdana" w:hAnsi="Verdana"/>
          <w:sz w:val="20"/>
          <w:szCs w:val="20"/>
        </w:rPr>
        <w:t>Naturanda</w:t>
      </w:r>
      <w:proofErr w:type="spellEnd"/>
      <w:r w:rsidR="00C8065B" w:rsidRPr="00041219">
        <w:rPr>
          <w:rFonts w:ascii="Verdana" w:hAnsi="Verdana"/>
          <w:sz w:val="20"/>
          <w:szCs w:val="20"/>
        </w:rPr>
        <w:t xml:space="preserve">, </w:t>
      </w:r>
      <w:proofErr w:type="spellStart"/>
      <w:r w:rsidR="00C8065B" w:rsidRPr="00041219">
        <w:rPr>
          <w:rFonts w:ascii="Verdana" w:hAnsi="Verdana"/>
          <w:sz w:val="20"/>
          <w:szCs w:val="20"/>
        </w:rPr>
        <w:t>Paperlynen</w:t>
      </w:r>
      <w:proofErr w:type="spellEnd"/>
      <w:r w:rsidR="00C8065B" w:rsidRPr="00041219">
        <w:rPr>
          <w:rFonts w:ascii="Verdana" w:hAnsi="Verdana"/>
          <w:sz w:val="20"/>
          <w:szCs w:val="20"/>
        </w:rPr>
        <w:t xml:space="preserve"> </w:t>
      </w:r>
      <w:proofErr w:type="spellStart"/>
      <w:r w:rsidR="00C8065B" w:rsidRPr="00041219">
        <w:rPr>
          <w:rFonts w:ascii="Verdana" w:hAnsi="Verdana"/>
          <w:sz w:val="20"/>
          <w:szCs w:val="20"/>
        </w:rPr>
        <w:t>caps</w:t>
      </w:r>
      <w:proofErr w:type="spellEnd"/>
      <w:r w:rsidR="00C8065B" w:rsidRPr="00041219">
        <w:rPr>
          <w:rFonts w:ascii="Verdana" w:hAnsi="Verdana"/>
          <w:sz w:val="20"/>
          <w:szCs w:val="20"/>
        </w:rPr>
        <w:t xml:space="preserve">, </w:t>
      </w:r>
      <w:proofErr w:type="spellStart"/>
      <w:r w:rsidR="00C8065B" w:rsidRPr="00041219">
        <w:rPr>
          <w:rFonts w:ascii="Verdana" w:hAnsi="Verdana"/>
          <w:sz w:val="20"/>
          <w:szCs w:val="20"/>
        </w:rPr>
        <w:t>Ecocanny</w:t>
      </w:r>
      <w:proofErr w:type="spellEnd"/>
      <w:r w:rsidR="00C8065B" w:rsidRPr="00041219">
        <w:rPr>
          <w:rFonts w:ascii="Verdana" w:hAnsi="Verdana"/>
          <w:sz w:val="20"/>
          <w:szCs w:val="20"/>
        </w:rPr>
        <w:t xml:space="preserve">, Puccini e la sua Lucca, Noi Tv, </w:t>
      </w:r>
      <w:proofErr w:type="spellStart"/>
      <w:r w:rsidR="00C8065B" w:rsidRPr="00041219">
        <w:rPr>
          <w:rFonts w:ascii="Verdana" w:hAnsi="Verdana"/>
          <w:sz w:val="20"/>
          <w:szCs w:val="20"/>
        </w:rPr>
        <w:t>Sofidel</w:t>
      </w:r>
      <w:proofErr w:type="spellEnd"/>
      <w:r w:rsidR="00C8065B" w:rsidRPr="00041219">
        <w:rPr>
          <w:rFonts w:ascii="Verdana" w:hAnsi="Verdana"/>
          <w:sz w:val="20"/>
          <w:szCs w:val="20"/>
        </w:rPr>
        <w:t>, Lucca Kids,</w:t>
      </w:r>
      <w:r w:rsidR="002E305C" w:rsidRPr="00041219">
        <w:rPr>
          <w:rFonts w:ascii="Verdana" w:hAnsi="Verdana"/>
          <w:sz w:val="20"/>
          <w:szCs w:val="20"/>
        </w:rPr>
        <w:t xml:space="preserve"> </w:t>
      </w:r>
      <w:proofErr w:type="spellStart"/>
      <w:r w:rsidR="002E305C" w:rsidRPr="00041219">
        <w:rPr>
          <w:rFonts w:ascii="Verdana" w:hAnsi="Verdana"/>
          <w:sz w:val="20"/>
          <w:szCs w:val="20"/>
        </w:rPr>
        <w:t>Zebar</w:t>
      </w:r>
      <w:proofErr w:type="spellEnd"/>
      <w:r w:rsidR="002E305C" w:rsidRPr="00041219">
        <w:rPr>
          <w:rFonts w:ascii="Verdana" w:hAnsi="Verdana"/>
          <w:sz w:val="20"/>
          <w:szCs w:val="20"/>
        </w:rPr>
        <w:t xml:space="preserve"> </w:t>
      </w:r>
      <w:proofErr w:type="spellStart"/>
      <w:r w:rsidR="002E305C" w:rsidRPr="00041219">
        <w:rPr>
          <w:rFonts w:ascii="Verdana" w:hAnsi="Verdana"/>
          <w:sz w:val="20"/>
          <w:szCs w:val="20"/>
        </w:rPr>
        <w:t>street</w:t>
      </w:r>
      <w:proofErr w:type="spellEnd"/>
      <w:r w:rsidR="002E305C" w:rsidRPr="00041219">
        <w:rPr>
          <w:rFonts w:ascii="Verdana" w:hAnsi="Verdana"/>
          <w:sz w:val="20"/>
          <w:szCs w:val="20"/>
        </w:rPr>
        <w:t xml:space="preserve"> </w:t>
      </w:r>
      <w:proofErr w:type="spellStart"/>
      <w:r w:rsidR="002E305C" w:rsidRPr="00041219">
        <w:rPr>
          <w:rFonts w:ascii="Verdana" w:hAnsi="Verdana"/>
          <w:sz w:val="20"/>
          <w:szCs w:val="20"/>
        </w:rPr>
        <w:t>cafè</w:t>
      </w:r>
      <w:proofErr w:type="spellEnd"/>
      <w:r w:rsidR="002E305C" w:rsidRPr="00041219">
        <w:rPr>
          <w:rFonts w:ascii="Verdana" w:hAnsi="Verdana"/>
          <w:sz w:val="20"/>
          <w:szCs w:val="20"/>
        </w:rPr>
        <w:t xml:space="preserve">, </w:t>
      </w:r>
      <w:proofErr w:type="spellStart"/>
      <w:r w:rsidR="002E305C" w:rsidRPr="00041219">
        <w:rPr>
          <w:rFonts w:ascii="Verdana" w:hAnsi="Verdana"/>
          <w:sz w:val="20"/>
          <w:szCs w:val="20"/>
        </w:rPr>
        <w:t>Comunity</w:t>
      </w:r>
      <w:proofErr w:type="spellEnd"/>
      <w:r w:rsidR="002E305C" w:rsidRPr="00041219">
        <w:rPr>
          <w:rFonts w:ascii="Verdana" w:hAnsi="Verdana"/>
          <w:sz w:val="20"/>
          <w:szCs w:val="20"/>
        </w:rPr>
        <w:t xml:space="preserve"> CFA,</w:t>
      </w:r>
      <w:r w:rsidR="00040C1F">
        <w:rPr>
          <w:rFonts w:ascii="Verdana" w:hAnsi="Verdana"/>
          <w:sz w:val="20"/>
          <w:szCs w:val="20"/>
        </w:rPr>
        <w:t xml:space="preserve"> </w:t>
      </w:r>
      <w:r w:rsidR="00040C1F">
        <w:rPr>
          <w:rFonts w:ascii="Verdana" w:hAnsi="Verdana"/>
          <w:sz w:val="20"/>
          <w:szCs w:val="20"/>
        </w:rPr>
        <w:t>Caffè</w:t>
      </w:r>
      <w:r w:rsidR="00040C1F">
        <w:rPr>
          <w:rFonts w:ascii="Verdana" w:hAnsi="Verdana"/>
          <w:sz w:val="20"/>
          <w:szCs w:val="20"/>
        </w:rPr>
        <w:t xml:space="preserve"> Bonito, </w:t>
      </w:r>
      <w:r w:rsidR="00C8065B" w:rsidRPr="00041219">
        <w:rPr>
          <w:rFonts w:ascii="Verdana" w:hAnsi="Verdana"/>
          <w:sz w:val="20"/>
          <w:szCs w:val="20"/>
        </w:rPr>
        <w:t xml:space="preserve">Cook </w:t>
      </w:r>
      <w:proofErr w:type="spellStart"/>
      <w:r w:rsidR="00C8065B" w:rsidRPr="00041219">
        <w:rPr>
          <w:rFonts w:ascii="Verdana" w:hAnsi="Verdana"/>
          <w:sz w:val="20"/>
          <w:szCs w:val="20"/>
        </w:rPr>
        <w:t>inc</w:t>
      </w:r>
      <w:proofErr w:type="spellEnd"/>
      <w:r w:rsidR="00C8065B" w:rsidRPr="00041219">
        <w:rPr>
          <w:rFonts w:ascii="Verdana" w:hAnsi="Verdana"/>
          <w:sz w:val="20"/>
          <w:szCs w:val="20"/>
        </w:rPr>
        <w:t xml:space="preserve">, </w:t>
      </w:r>
      <w:proofErr w:type="spellStart"/>
      <w:r w:rsidR="00C8065B" w:rsidRPr="00041219">
        <w:rPr>
          <w:rFonts w:ascii="Verdana" w:hAnsi="Verdana"/>
          <w:sz w:val="20"/>
          <w:szCs w:val="20"/>
        </w:rPr>
        <w:t>Goditalia</w:t>
      </w:r>
      <w:proofErr w:type="spellEnd"/>
      <w:r w:rsidR="00C8065B" w:rsidRPr="00041219">
        <w:rPr>
          <w:rFonts w:ascii="Verdana" w:hAnsi="Verdana"/>
          <w:sz w:val="20"/>
          <w:szCs w:val="20"/>
        </w:rPr>
        <w:t xml:space="preserve"> e </w:t>
      </w:r>
      <w:proofErr w:type="spellStart"/>
      <w:r w:rsidR="00C8065B" w:rsidRPr="00041219">
        <w:rPr>
          <w:rFonts w:ascii="Verdana" w:hAnsi="Verdana"/>
          <w:sz w:val="20"/>
          <w:szCs w:val="20"/>
        </w:rPr>
        <w:t>Five</w:t>
      </w:r>
      <w:proofErr w:type="spellEnd"/>
      <w:r w:rsidR="00C8065B" w:rsidRPr="00041219">
        <w:rPr>
          <w:rFonts w:ascii="Verdana" w:hAnsi="Verdana"/>
          <w:sz w:val="20"/>
          <w:szCs w:val="20"/>
        </w:rPr>
        <w:t xml:space="preserve"> Stars.</w:t>
      </w:r>
      <w:r w:rsidR="00C8065B" w:rsidRPr="005A103C">
        <w:rPr>
          <w:rFonts w:ascii="Verdana" w:hAnsi="Verdana"/>
        </w:rPr>
        <w:t xml:space="preserve"> </w:t>
      </w:r>
    </w:p>
    <w:bookmarkEnd w:id="2"/>
    <w:p w14:paraId="0E363358" w14:textId="77777777" w:rsidR="00C8065B" w:rsidRPr="005A103C" w:rsidRDefault="00C8065B" w:rsidP="005A103C">
      <w:pPr>
        <w:spacing w:after="0"/>
        <w:jc w:val="both"/>
        <w:rPr>
          <w:rFonts w:ascii="Verdana" w:hAnsi="Verdana"/>
        </w:rPr>
      </w:pPr>
    </w:p>
    <w:tbl>
      <w:tblPr>
        <w:tblW w:w="9581" w:type="dxa"/>
        <w:tblLayout w:type="fixed"/>
        <w:tblLook w:val="0000" w:firstRow="0" w:lastRow="0" w:firstColumn="0" w:lastColumn="0" w:noHBand="0" w:noVBand="0"/>
      </w:tblPr>
      <w:tblGrid>
        <w:gridCol w:w="6015"/>
        <w:gridCol w:w="3566"/>
      </w:tblGrid>
      <w:tr w:rsidR="005A103C" w14:paraId="0D33FD35" w14:textId="77777777" w:rsidTr="00DB7D09">
        <w:trPr>
          <w:trHeight w:val="567"/>
        </w:trPr>
        <w:tc>
          <w:tcPr>
            <w:tcW w:w="6015" w:type="dxa"/>
          </w:tcPr>
          <w:p w14:paraId="2177CE7D" w14:textId="6E62A530" w:rsidR="005A103C" w:rsidRDefault="005A103C" w:rsidP="00DB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bookmarkStart w:id="3" w:name="_Hlk22298284"/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  <w:r w:rsidR="00DB7D09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br/>
            </w:r>
            <w:r w:rsidR="00DB7D0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</w:t>
            </w:r>
            <w:bookmarkStart w:id="4" w:name="_GoBack"/>
            <w:bookmarkEnd w:id="4"/>
            <w:r w:rsidR="00DB7D0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cesca Sargenti</w:t>
            </w:r>
            <w:r w:rsidR="00DB7D0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+39 338 7768286</w:t>
            </w:r>
            <w:r w:rsidR="004037D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</w:r>
            <w:r w:rsidR="004037D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francesca.sargenti@lu.camcom.it</w:t>
            </w:r>
          </w:p>
        </w:tc>
        <w:tc>
          <w:tcPr>
            <w:tcW w:w="3566" w:type="dxa"/>
          </w:tcPr>
          <w:p w14:paraId="0C394C62" w14:textId="77777777" w:rsidR="005A103C" w:rsidRDefault="00164BC4" w:rsidP="001E5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</w:rPr>
            </w:pPr>
            <w:hyperlink r:id="rId6">
              <w:r w:rsidR="005A103C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  <w:lang w:eastAsia="it-IT"/>
                </w:rPr>
                <w:drawing>
                  <wp:inline distT="0" distB="0" distL="114300" distR="114300" wp14:anchorId="06054050" wp14:editId="128101ED">
                    <wp:extent cx="219075" cy="219075"/>
                    <wp:effectExtent l="0" t="0" r="0" b="0"/>
                    <wp:docPr id="1" name="image4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5A103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5A103C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  <w:lang w:eastAsia="it-IT"/>
                </w:rPr>
                <w:drawing>
                  <wp:inline distT="0" distB="0" distL="114300" distR="114300" wp14:anchorId="7A3391CC" wp14:editId="276D41DC">
                    <wp:extent cx="225425" cy="225425"/>
                    <wp:effectExtent l="0" t="0" r="0" b="0"/>
                    <wp:docPr id="3" name="image3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5A103C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5A103C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  <w:lang w:eastAsia="it-IT"/>
                </w:rPr>
                <w:drawing>
                  <wp:inline distT="0" distB="0" distL="114300" distR="114300" wp14:anchorId="25846D6A" wp14:editId="646642D6">
                    <wp:extent cx="229235" cy="228600"/>
                    <wp:effectExtent l="0" t="0" r="0" b="0"/>
                    <wp:docPr id="2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2">
              <w:r w:rsidR="005A103C">
                <w:rPr>
                  <w:rFonts w:ascii="Verdana" w:eastAsia="Verdana" w:hAnsi="Verdana" w:cs="Verdana"/>
                  <w:noProof/>
                  <w:color w:val="000000"/>
                  <w:sz w:val="24"/>
                  <w:szCs w:val="24"/>
                  <w:lang w:eastAsia="it-IT"/>
                </w:rPr>
                <w:drawing>
                  <wp:inline distT="0" distB="0" distL="114300" distR="114300" wp14:anchorId="421F08F3" wp14:editId="3BA719C2">
                    <wp:extent cx="428625" cy="229235"/>
                    <wp:effectExtent l="0" t="0" r="0" b="0"/>
                    <wp:docPr id="5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22923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bookmarkEnd w:id="0"/>
      <w:bookmarkEnd w:id="1"/>
      <w:bookmarkEnd w:id="3"/>
      <w:tr w:rsidR="00DE6164" w14:paraId="6D82F6D4" w14:textId="77777777" w:rsidTr="00DB7D09">
        <w:trPr>
          <w:trHeight w:val="567"/>
        </w:trPr>
        <w:tc>
          <w:tcPr>
            <w:tcW w:w="6015" w:type="dxa"/>
          </w:tcPr>
          <w:p w14:paraId="388D9DC8" w14:textId="2920E7A0" w:rsidR="00DE6164" w:rsidRPr="004037D4" w:rsidRDefault="00DE6164" w:rsidP="001E5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</w:tcPr>
          <w:p w14:paraId="2BEAE5E9" w14:textId="77777777" w:rsidR="00DE6164" w:rsidRDefault="00DE6164" w:rsidP="001E5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</w:tr>
    </w:tbl>
    <w:p w14:paraId="734FA0CB" w14:textId="641308EA" w:rsidR="00404113" w:rsidRPr="005A103C" w:rsidRDefault="00404113" w:rsidP="00DB7D09">
      <w:pPr>
        <w:rPr>
          <w:rFonts w:ascii="Verdana" w:hAnsi="Verdana"/>
        </w:rPr>
      </w:pPr>
    </w:p>
    <w:sectPr w:rsidR="00404113" w:rsidRPr="005A103C" w:rsidSect="004037D4">
      <w:headerReference w:type="default" r:id="rId14"/>
      <w:footerReference w:type="default" r:id="rId15"/>
      <w:pgSz w:w="11906" w:h="16838"/>
      <w:pgMar w:top="2836" w:right="1134" w:bottom="709" w:left="1134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A21E" w14:textId="77777777" w:rsidR="00164BC4" w:rsidRDefault="00164BC4" w:rsidP="00D604CA">
      <w:pPr>
        <w:spacing w:after="0" w:line="240" w:lineRule="auto"/>
      </w:pPr>
      <w:r>
        <w:separator/>
      </w:r>
    </w:p>
  </w:endnote>
  <w:endnote w:type="continuationSeparator" w:id="0">
    <w:p w14:paraId="3EF857A5" w14:textId="77777777" w:rsidR="00164BC4" w:rsidRDefault="00164BC4" w:rsidP="00D6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517E" w14:textId="3377ECB2" w:rsidR="005A103C" w:rsidRPr="005A103C" w:rsidRDefault="005A103C" w:rsidP="005A103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  <w:r>
      <w:rPr>
        <w:rFonts w:ascii="Arial Narrow" w:eastAsia="Arial Narrow" w:hAnsi="Arial Narrow" w:cs="Arial Narrow"/>
        <w:color w:val="A09289"/>
        <w:sz w:val="16"/>
        <w:szCs w:val="16"/>
      </w:rPr>
      <w:br/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19E65" w14:textId="77777777" w:rsidR="00164BC4" w:rsidRDefault="00164BC4" w:rsidP="00D604CA">
      <w:pPr>
        <w:spacing w:after="0" w:line="240" w:lineRule="auto"/>
      </w:pPr>
      <w:r>
        <w:separator/>
      </w:r>
    </w:p>
  </w:footnote>
  <w:footnote w:type="continuationSeparator" w:id="0">
    <w:p w14:paraId="5F5A210D" w14:textId="77777777" w:rsidR="00164BC4" w:rsidRDefault="00164BC4" w:rsidP="00D6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F8DA" w14:textId="5AEDF93B" w:rsidR="00EC0B4A" w:rsidRDefault="00CC7FC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7A57194" wp14:editId="418DF9D1">
          <wp:simplePos x="0" y="0"/>
          <wp:positionH relativeFrom="column">
            <wp:posOffset>-215265</wp:posOffset>
          </wp:positionH>
          <wp:positionV relativeFrom="topMargin">
            <wp:posOffset>628650</wp:posOffset>
          </wp:positionV>
          <wp:extent cx="1649730" cy="447675"/>
          <wp:effectExtent l="0" t="0" r="7620" b="9525"/>
          <wp:wrapTight wrapText="bothSides">
            <wp:wrapPolygon edited="0">
              <wp:start x="0" y="0"/>
              <wp:lineTo x="0" y="21140"/>
              <wp:lineTo x="21450" y="21140"/>
              <wp:lineTo x="21450" y="0"/>
              <wp:lineTo x="0" y="0"/>
            </wp:wrapPolygon>
          </wp:wrapTight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1" t="-1727" r="-471" b="-1727"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Verdana"/>
        <w:noProof/>
        <w:color w:val="808080"/>
        <w:spacing w:val="20"/>
        <w:sz w:val="36"/>
        <w:lang w:eastAsia="it-IT"/>
      </w:rPr>
      <w:drawing>
        <wp:anchor distT="0" distB="0" distL="114300" distR="114300" simplePos="0" relativeHeight="251658240" behindDoc="0" locked="0" layoutInCell="1" allowOverlap="1" wp14:anchorId="6505A492" wp14:editId="62EA55FB">
          <wp:simplePos x="0" y="0"/>
          <wp:positionH relativeFrom="column">
            <wp:posOffset>4785360</wp:posOffset>
          </wp:positionH>
          <wp:positionV relativeFrom="paragraph">
            <wp:posOffset>54610</wp:posOffset>
          </wp:positionV>
          <wp:extent cx="747395" cy="747395"/>
          <wp:effectExtent l="0" t="0" r="0" b="0"/>
          <wp:wrapSquare wrapText="bothSides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04CA">
      <w:ptab w:relativeTo="margin" w:alignment="center" w:leader="none"/>
    </w:r>
    <w:r>
      <w:t xml:space="preserve">                </w:t>
    </w:r>
  </w:p>
  <w:p w14:paraId="7BCF83E7" w14:textId="5520573A" w:rsidR="00EC0B4A" w:rsidRDefault="00EC0B4A">
    <w:pPr>
      <w:pStyle w:val="Intestazione"/>
    </w:pPr>
  </w:p>
  <w:p w14:paraId="086D4BC7" w14:textId="77777777" w:rsidR="002E305C" w:rsidRDefault="00EC0B4A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color w:val="808080"/>
        <w:spacing w:val="20"/>
        <w:sz w:val="36"/>
        <w:lang w:val="pt-PT"/>
      </w:rPr>
      <w:tab/>
    </w:r>
  </w:p>
  <w:p w14:paraId="0A33A624" w14:textId="77777777" w:rsidR="002E305C" w:rsidRDefault="002E305C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</w:p>
  <w:p w14:paraId="2A0EA2DA" w14:textId="249139C8" w:rsidR="00D604CA" w:rsidRPr="00EC0B4A" w:rsidRDefault="002E305C" w:rsidP="002E305C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color w:val="808080"/>
        <w:spacing w:val="20"/>
        <w:sz w:val="36"/>
        <w:lang w:val="pt-PT"/>
      </w:rPr>
      <w:tab/>
    </w:r>
    <w:r w:rsidR="00EC0B4A">
      <w:rPr>
        <w:rFonts w:ascii="Verdana" w:hAnsi="Verdana" w:cs="Verdana"/>
        <w:color w:val="808080"/>
        <w:spacing w:val="20"/>
        <w:sz w:val="36"/>
        <w:lang w:val="pt-PT"/>
      </w:rPr>
      <w:t xml:space="preserve">comunicato stampa </w:t>
    </w:r>
    <w:r w:rsidR="00D604C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A"/>
    <w:rsid w:val="00040C1F"/>
    <w:rsid w:val="00041219"/>
    <w:rsid w:val="000962AB"/>
    <w:rsid w:val="00096B4A"/>
    <w:rsid w:val="000A3EA5"/>
    <w:rsid w:val="000C5D96"/>
    <w:rsid w:val="000C793B"/>
    <w:rsid w:val="000E281A"/>
    <w:rsid w:val="000E2A57"/>
    <w:rsid w:val="00154E33"/>
    <w:rsid w:val="00164BC4"/>
    <w:rsid w:val="001719AE"/>
    <w:rsid w:val="001A0F0E"/>
    <w:rsid w:val="001C2644"/>
    <w:rsid w:val="001C26F4"/>
    <w:rsid w:val="001F0391"/>
    <w:rsid w:val="00210A2F"/>
    <w:rsid w:val="002562AB"/>
    <w:rsid w:val="00293558"/>
    <w:rsid w:val="002C5BDD"/>
    <w:rsid w:val="002E305C"/>
    <w:rsid w:val="003569C3"/>
    <w:rsid w:val="00371D8A"/>
    <w:rsid w:val="003A25DD"/>
    <w:rsid w:val="004037D4"/>
    <w:rsid w:val="00404113"/>
    <w:rsid w:val="004328B4"/>
    <w:rsid w:val="004A255A"/>
    <w:rsid w:val="005017B5"/>
    <w:rsid w:val="005118A4"/>
    <w:rsid w:val="00530B2D"/>
    <w:rsid w:val="0058190E"/>
    <w:rsid w:val="00581BB2"/>
    <w:rsid w:val="005A103C"/>
    <w:rsid w:val="005B708E"/>
    <w:rsid w:val="005C0704"/>
    <w:rsid w:val="005C61DA"/>
    <w:rsid w:val="005D5A82"/>
    <w:rsid w:val="005E4915"/>
    <w:rsid w:val="00626F5E"/>
    <w:rsid w:val="0063254A"/>
    <w:rsid w:val="0063691A"/>
    <w:rsid w:val="006410F2"/>
    <w:rsid w:val="00642FB9"/>
    <w:rsid w:val="006432AB"/>
    <w:rsid w:val="00711421"/>
    <w:rsid w:val="007873C4"/>
    <w:rsid w:val="007C2935"/>
    <w:rsid w:val="007E6736"/>
    <w:rsid w:val="0084483F"/>
    <w:rsid w:val="008C7534"/>
    <w:rsid w:val="008C7854"/>
    <w:rsid w:val="008E1E6D"/>
    <w:rsid w:val="008F46FD"/>
    <w:rsid w:val="00925CC1"/>
    <w:rsid w:val="00926933"/>
    <w:rsid w:val="009548A2"/>
    <w:rsid w:val="009B5841"/>
    <w:rsid w:val="00A8407B"/>
    <w:rsid w:val="00A954A7"/>
    <w:rsid w:val="00AC26FD"/>
    <w:rsid w:val="00AD1BEA"/>
    <w:rsid w:val="00AF3D8F"/>
    <w:rsid w:val="00AF6228"/>
    <w:rsid w:val="00AF6A47"/>
    <w:rsid w:val="00B210C8"/>
    <w:rsid w:val="00B216CA"/>
    <w:rsid w:val="00B3525E"/>
    <w:rsid w:val="00B67E2A"/>
    <w:rsid w:val="00B945D5"/>
    <w:rsid w:val="00BD0C5B"/>
    <w:rsid w:val="00C6579F"/>
    <w:rsid w:val="00C6644E"/>
    <w:rsid w:val="00C6708A"/>
    <w:rsid w:val="00C709FA"/>
    <w:rsid w:val="00C8065B"/>
    <w:rsid w:val="00C90171"/>
    <w:rsid w:val="00CA2151"/>
    <w:rsid w:val="00CA399E"/>
    <w:rsid w:val="00CB0F08"/>
    <w:rsid w:val="00CC7FC4"/>
    <w:rsid w:val="00CD17FB"/>
    <w:rsid w:val="00D604CA"/>
    <w:rsid w:val="00DB7D09"/>
    <w:rsid w:val="00DD298E"/>
    <w:rsid w:val="00DE6164"/>
    <w:rsid w:val="00E11FB8"/>
    <w:rsid w:val="00E67E45"/>
    <w:rsid w:val="00EC0B4A"/>
    <w:rsid w:val="00EC2EC4"/>
    <w:rsid w:val="00EF7E40"/>
    <w:rsid w:val="00F20C7C"/>
    <w:rsid w:val="00F422E3"/>
    <w:rsid w:val="00F64820"/>
    <w:rsid w:val="00F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432FF"/>
  <w15:chartTrackingRefBased/>
  <w15:docId w15:val="{E4B99853-DB87-4256-B6D6-2C657DA6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4CA"/>
  </w:style>
  <w:style w:type="paragraph" w:styleId="Pidipagina">
    <w:name w:val="footer"/>
    <w:basedOn w:val="Normale"/>
    <w:link w:val="PidipaginaCarattere"/>
    <w:uiPriority w:val="99"/>
    <w:unhideWhenUsed/>
    <w:rsid w:val="00D60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4CA"/>
  </w:style>
  <w:style w:type="character" w:styleId="Collegamentoipertestuale">
    <w:name w:val="Hyperlink"/>
    <w:basedOn w:val="Carpredefinitoparagrafo"/>
    <w:uiPriority w:val="99"/>
    <w:unhideWhenUsed/>
    <w:rsid w:val="00AD1BE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1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user/CCIAALucc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Relazione Esterne</dc:creator>
  <cp:keywords/>
  <dc:description/>
  <cp:lastModifiedBy>sargentifrancesca@gmail.com</cp:lastModifiedBy>
  <cp:revision>8</cp:revision>
  <cp:lastPrinted>2019-11-18T12:18:00Z</cp:lastPrinted>
  <dcterms:created xsi:type="dcterms:W3CDTF">2019-11-19T12:01:00Z</dcterms:created>
  <dcterms:modified xsi:type="dcterms:W3CDTF">2019-11-23T16:19:00Z</dcterms:modified>
</cp:coreProperties>
</file>